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31" w:rsidRPr="007A73E6" w:rsidRDefault="00BF6C87">
      <w:pPr>
        <w:rPr>
          <w:sz w:val="72"/>
          <w:szCs w:val="72"/>
        </w:rPr>
      </w:pPr>
      <w:bookmarkStart w:id="0" w:name="_GoBack"/>
      <w:bookmarkEnd w:id="0"/>
      <w:r w:rsidRPr="007A73E6">
        <w:rPr>
          <w:sz w:val="72"/>
          <w:szCs w:val="72"/>
        </w:rPr>
        <w:t xml:space="preserve">Leading Causes of Death, </w:t>
      </w:r>
      <w:r w:rsidR="007E7619">
        <w:rPr>
          <w:sz w:val="72"/>
          <w:szCs w:val="72"/>
        </w:rPr>
        <w:t>New Jersey</w:t>
      </w:r>
      <w:r w:rsidR="00917DCB">
        <w:rPr>
          <w:sz w:val="72"/>
          <w:szCs w:val="72"/>
        </w:rPr>
        <w:t xml:space="preserve"> </w:t>
      </w:r>
      <w:r w:rsidR="00C523E5">
        <w:rPr>
          <w:sz w:val="72"/>
          <w:szCs w:val="72"/>
        </w:rPr>
        <w:t>(2017)</w:t>
      </w:r>
    </w:p>
    <w:p w:rsidR="00BF6C87" w:rsidRDefault="00BF6C87"/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4050"/>
        <w:gridCol w:w="1350"/>
        <w:gridCol w:w="1620"/>
        <w:gridCol w:w="1576"/>
      </w:tblGrid>
      <w:tr w:rsidR="00E87FD3" w:rsidTr="005602EE">
        <w:tc>
          <w:tcPr>
            <w:tcW w:w="4050" w:type="dxa"/>
            <w:shd w:val="clear" w:color="auto" w:fill="FBE4D5" w:themeFill="accent2" w:themeFillTint="33"/>
          </w:tcPr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</w:p>
          <w:p w:rsidR="00E87FD3" w:rsidRPr="005602EE" w:rsidRDefault="003373DB" w:rsidP="005602EE">
            <w:pPr>
              <w:jc w:val="center"/>
              <w:rPr>
                <w:b/>
                <w:sz w:val="24"/>
                <w:szCs w:val="24"/>
              </w:rPr>
            </w:pPr>
            <w:r w:rsidRPr="005602EE">
              <w:rPr>
                <w:b/>
                <w:sz w:val="24"/>
                <w:szCs w:val="24"/>
              </w:rPr>
              <w:t>Diseases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</w:p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  <w:r w:rsidRPr="005602EE">
              <w:rPr>
                <w:b/>
                <w:sz w:val="24"/>
                <w:szCs w:val="24"/>
              </w:rPr>
              <w:t>Number of Deaths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</w:p>
          <w:p w:rsidR="00E87FD3" w:rsidRPr="005602EE" w:rsidRDefault="003373DB" w:rsidP="005602EE">
            <w:pPr>
              <w:jc w:val="center"/>
              <w:rPr>
                <w:b/>
                <w:sz w:val="24"/>
                <w:szCs w:val="24"/>
              </w:rPr>
            </w:pPr>
            <w:r w:rsidRPr="005602EE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</w:p>
          <w:p w:rsidR="00E87FD3" w:rsidRPr="005602EE" w:rsidRDefault="00E87FD3" w:rsidP="005602EE">
            <w:pPr>
              <w:jc w:val="center"/>
              <w:rPr>
                <w:b/>
                <w:sz w:val="24"/>
                <w:szCs w:val="24"/>
              </w:rPr>
            </w:pPr>
            <w:r w:rsidRPr="005602EE">
              <w:rPr>
                <w:b/>
                <w:sz w:val="24"/>
                <w:szCs w:val="24"/>
              </w:rPr>
              <w:t>Rank</w:t>
            </w:r>
          </w:p>
        </w:tc>
      </w:tr>
      <w:tr w:rsidR="00E87FD3" w:rsidTr="005602EE">
        <w:tc>
          <w:tcPr>
            <w:tcW w:w="4050" w:type="dxa"/>
            <w:shd w:val="clear" w:color="auto" w:fill="DEEAF6" w:themeFill="accent5" w:themeFillTint="33"/>
          </w:tcPr>
          <w:p w:rsidR="00E87FD3" w:rsidRDefault="00E87FD3" w:rsidP="005602EE">
            <w:pPr>
              <w:jc w:val="center"/>
            </w:pPr>
            <w:r>
              <w:t>Heart Disease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E87FD3" w:rsidRDefault="007E7619" w:rsidP="005602EE">
            <w:pPr>
              <w:jc w:val="center"/>
            </w:pPr>
            <w:r>
              <w:t>18,842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E87FD3" w:rsidRDefault="00EB1057" w:rsidP="005602EE">
            <w:pPr>
              <w:jc w:val="center"/>
            </w:pPr>
            <w:r>
              <w:t>2</w:t>
            </w:r>
            <w:r w:rsidR="007E7619">
              <w:t>5.2</w:t>
            </w:r>
            <w:r w:rsidR="00CA380B">
              <w:t>%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E87FD3" w:rsidRDefault="00CA380B" w:rsidP="005602EE">
            <w:pPr>
              <w:jc w:val="center"/>
            </w:pPr>
            <w:r>
              <w:t>1</w:t>
            </w:r>
          </w:p>
        </w:tc>
      </w:tr>
      <w:tr w:rsidR="00E87FD3" w:rsidTr="005602EE">
        <w:tc>
          <w:tcPr>
            <w:tcW w:w="4050" w:type="dxa"/>
            <w:shd w:val="clear" w:color="auto" w:fill="C5E0B3" w:themeFill="accent6" w:themeFillTint="66"/>
          </w:tcPr>
          <w:p w:rsidR="00E87FD3" w:rsidRDefault="00E87FD3" w:rsidP="005602EE">
            <w:pPr>
              <w:jc w:val="center"/>
            </w:pPr>
            <w:r>
              <w:t>Cancer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E87FD3" w:rsidRDefault="007E7619" w:rsidP="005602EE">
            <w:pPr>
              <w:jc w:val="center"/>
            </w:pPr>
            <w:r>
              <w:t>16,262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E87FD3" w:rsidRDefault="002A3BFF" w:rsidP="005602EE">
            <w:pPr>
              <w:jc w:val="center"/>
            </w:pPr>
            <w:r>
              <w:t>2</w:t>
            </w:r>
            <w:r w:rsidR="007E7619">
              <w:t>1.7</w:t>
            </w:r>
            <w:r w:rsidR="001458B2">
              <w:t>%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E87FD3" w:rsidRDefault="00CA380B" w:rsidP="005602EE">
            <w:pPr>
              <w:jc w:val="center"/>
            </w:pPr>
            <w:r>
              <w:t>2</w:t>
            </w:r>
          </w:p>
        </w:tc>
      </w:tr>
      <w:tr w:rsidR="007E7619" w:rsidTr="005602EE">
        <w:tc>
          <w:tcPr>
            <w:tcW w:w="4050" w:type="dxa"/>
            <w:shd w:val="clear" w:color="auto" w:fill="DEEAF6" w:themeFill="accent5" w:themeFillTint="33"/>
          </w:tcPr>
          <w:p w:rsidR="007E7619" w:rsidRDefault="002822E0" w:rsidP="005602EE">
            <w:pPr>
              <w:jc w:val="center"/>
            </w:pPr>
            <w:r>
              <w:t>Unintentional Injury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7E7619" w:rsidRDefault="00750F98" w:rsidP="005602EE">
            <w:pPr>
              <w:jc w:val="center"/>
            </w:pPr>
            <w:r>
              <w:t>4,484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7E7619" w:rsidRDefault="00750F98" w:rsidP="005602EE">
            <w:pPr>
              <w:jc w:val="center"/>
            </w:pPr>
            <w:r>
              <w:t>6.0%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7E7619" w:rsidRDefault="00750F98" w:rsidP="005602EE">
            <w:pPr>
              <w:jc w:val="center"/>
            </w:pPr>
            <w:r>
              <w:t>3</w:t>
            </w:r>
          </w:p>
        </w:tc>
      </w:tr>
      <w:tr w:rsidR="007E7619" w:rsidTr="005602EE">
        <w:tc>
          <w:tcPr>
            <w:tcW w:w="4050" w:type="dxa"/>
            <w:shd w:val="clear" w:color="auto" w:fill="C5E0B3" w:themeFill="accent6" w:themeFillTint="66"/>
          </w:tcPr>
          <w:p w:rsidR="007E7619" w:rsidRDefault="00750F98" w:rsidP="005602EE">
            <w:pPr>
              <w:jc w:val="center"/>
            </w:pPr>
            <w:r>
              <w:t>Stroke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7E7619" w:rsidRDefault="00750F98" w:rsidP="005602EE">
            <w:pPr>
              <w:jc w:val="center"/>
            </w:pPr>
            <w:r>
              <w:t>3,475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E7619" w:rsidRDefault="0088232D" w:rsidP="005602EE">
            <w:pPr>
              <w:jc w:val="center"/>
            </w:pPr>
            <w:r>
              <w:t>4.6%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7E7619" w:rsidRDefault="0088232D" w:rsidP="005602EE">
            <w:pPr>
              <w:jc w:val="center"/>
            </w:pPr>
            <w:r>
              <w:t>4</w:t>
            </w:r>
          </w:p>
        </w:tc>
      </w:tr>
      <w:tr w:rsidR="007E7619" w:rsidTr="005602EE">
        <w:tc>
          <w:tcPr>
            <w:tcW w:w="4050" w:type="dxa"/>
            <w:shd w:val="clear" w:color="auto" w:fill="DEEAF6" w:themeFill="accent5" w:themeFillTint="33"/>
          </w:tcPr>
          <w:p w:rsidR="007E7619" w:rsidRDefault="0069606B" w:rsidP="005602EE">
            <w:pPr>
              <w:jc w:val="center"/>
            </w:pPr>
            <w:r>
              <w:t>Chronic Lower Respiratory Disease (CLRD)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7E7619" w:rsidRDefault="0069606B" w:rsidP="005602EE">
            <w:pPr>
              <w:jc w:val="center"/>
            </w:pPr>
            <w:r>
              <w:t>3,228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7E7619" w:rsidRDefault="0069606B" w:rsidP="005602EE">
            <w:pPr>
              <w:jc w:val="center"/>
            </w:pPr>
            <w:r>
              <w:t>4.3%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7E7619" w:rsidRDefault="0069606B" w:rsidP="005602EE">
            <w:pPr>
              <w:jc w:val="center"/>
            </w:pPr>
            <w:r>
              <w:t>5</w:t>
            </w:r>
          </w:p>
        </w:tc>
      </w:tr>
      <w:tr w:rsidR="007E7619" w:rsidTr="005602EE">
        <w:tc>
          <w:tcPr>
            <w:tcW w:w="4050" w:type="dxa"/>
            <w:shd w:val="clear" w:color="auto" w:fill="C5E0B3" w:themeFill="accent6" w:themeFillTint="66"/>
          </w:tcPr>
          <w:p w:rsidR="007E7619" w:rsidRDefault="0069606B" w:rsidP="005602EE">
            <w:pPr>
              <w:jc w:val="center"/>
            </w:pPr>
            <w:r>
              <w:t>Alzheimer’s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7E7619" w:rsidRDefault="0069606B" w:rsidP="005602EE">
            <w:pPr>
              <w:jc w:val="center"/>
            </w:pPr>
            <w:r>
              <w:t>2,830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E7619" w:rsidRDefault="0069606B" w:rsidP="005602EE">
            <w:pPr>
              <w:jc w:val="center"/>
            </w:pPr>
            <w:r>
              <w:t>3.8%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7E7619" w:rsidRDefault="00324753" w:rsidP="005602EE">
            <w:pPr>
              <w:jc w:val="center"/>
            </w:pPr>
            <w:r>
              <w:t>6</w:t>
            </w:r>
          </w:p>
        </w:tc>
      </w:tr>
      <w:tr w:rsidR="007E7619" w:rsidTr="005602EE">
        <w:tc>
          <w:tcPr>
            <w:tcW w:w="4050" w:type="dxa"/>
            <w:shd w:val="clear" w:color="auto" w:fill="DEEAF6" w:themeFill="accent5" w:themeFillTint="33"/>
          </w:tcPr>
          <w:p w:rsidR="007E7619" w:rsidRDefault="00324753" w:rsidP="005602EE">
            <w:pPr>
              <w:jc w:val="center"/>
            </w:pPr>
            <w:r>
              <w:t>Diabetes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7E7619" w:rsidRDefault="00324753" w:rsidP="005602EE">
            <w:pPr>
              <w:jc w:val="center"/>
            </w:pPr>
            <w:r>
              <w:t>1,908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7E7619" w:rsidRDefault="00324753" w:rsidP="005602EE">
            <w:pPr>
              <w:jc w:val="center"/>
            </w:pPr>
            <w:r>
              <w:t>2.5%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7E7619" w:rsidRDefault="00324753" w:rsidP="005602EE">
            <w:pPr>
              <w:jc w:val="center"/>
            </w:pPr>
            <w:r>
              <w:t>7</w:t>
            </w:r>
          </w:p>
        </w:tc>
      </w:tr>
      <w:tr w:rsidR="007E7619" w:rsidTr="005602EE">
        <w:tc>
          <w:tcPr>
            <w:tcW w:w="4050" w:type="dxa"/>
            <w:shd w:val="clear" w:color="auto" w:fill="C5E0B3" w:themeFill="accent6" w:themeFillTint="66"/>
          </w:tcPr>
          <w:p w:rsidR="007E7619" w:rsidRDefault="00324753" w:rsidP="005602EE">
            <w:pPr>
              <w:jc w:val="center"/>
            </w:pPr>
            <w:r>
              <w:t>Septicemia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7E7619" w:rsidRDefault="00324753" w:rsidP="005602EE">
            <w:pPr>
              <w:jc w:val="center"/>
            </w:pPr>
            <w:r>
              <w:t>1,897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E7619" w:rsidRDefault="00324753" w:rsidP="005602EE">
            <w:pPr>
              <w:jc w:val="center"/>
            </w:pPr>
            <w:r>
              <w:t>2.5%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7E7619" w:rsidRDefault="00324753" w:rsidP="005602EE">
            <w:pPr>
              <w:jc w:val="center"/>
            </w:pPr>
            <w:r>
              <w:t>9</w:t>
            </w:r>
          </w:p>
        </w:tc>
      </w:tr>
      <w:tr w:rsidR="00324753" w:rsidTr="005602EE">
        <w:tc>
          <w:tcPr>
            <w:tcW w:w="4050" w:type="dxa"/>
            <w:shd w:val="clear" w:color="auto" w:fill="DEEAF6" w:themeFill="accent5" w:themeFillTint="33"/>
          </w:tcPr>
          <w:p w:rsidR="00324753" w:rsidRDefault="005602EE" w:rsidP="005602EE">
            <w:pPr>
              <w:jc w:val="center"/>
            </w:pPr>
            <w:r>
              <w:t>Kidney Disease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324753" w:rsidRDefault="005602EE" w:rsidP="005602EE">
            <w:pPr>
              <w:jc w:val="center"/>
            </w:pPr>
            <w:r>
              <w:t>1,591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324753" w:rsidRDefault="005602EE" w:rsidP="005602EE">
            <w:pPr>
              <w:jc w:val="center"/>
            </w:pPr>
            <w:r>
              <w:t>2.1%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324753" w:rsidRDefault="005602EE" w:rsidP="005602EE">
            <w:pPr>
              <w:jc w:val="center"/>
            </w:pPr>
            <w:r>
              <w:t>10</w:t>
            </w:r>
          </w:p>
        </w:tc>
      </w:tr>
      <w:tr w:rsidR="00324753" w:rsidTr="005602EE">
        <w:tc>
          <w:tcPr>
            <w:tcW w:w="4050" w:type="dxa"/>
            <w:shd w:val="clear" w:color="auto" w:fill="C5E0B3" w:themeFill="accent6" w:themeFillTint="66"/>
          </w:tcPr>
          <w:p w:rsidR="00324753" w:rsidRDefault="005602EE" w:rsidP="005602EE">
            <w:pPr>
              <w:jc w:val="center"/>
            </w:pPr>
            <w:r>
              <w:t>Influenza &amp; Pneumonia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324753" w:rsidRDefault="005602EE" w:rsidP="005602EE">
            <w:pPr>
              <w:jc w:val="center"/>
            </w:pPr>
            <w:r>
              <w:t>1,337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324753" w:rsidRDefault="005602EE" w:rsidP="005602EE">
            <w:pPr>
              <w:jc w:val="center"/>
            </w:pPr>
            <w:r>
              <w:t>1.8%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324753" w:rsidRDefault="005602EE" w:rsidP="005602EE">
            <w:pPr>
              <w:jc w:val="center"/>
            </w:pPr>
            <w:r>
              <w:t>11</w:t>
            </w:r>
          </w:p>
        </w:tc>
      </w:tr>
      <w:tr w:rsidR="005602EE" w:rsidTr="005602EE">
        <w:tc>
          <w:tcPr>
            <w:tcW w:w="4050" w:type="dxa"/>
            <w:shd w:val="clear" w:color="auto" w:fill="DEEAF6" w:themeFill="accent5" w:themeFillTint="33"/>
          </w:tcPr>
          <w:p w:rsidR="005602EE" w:rsidRDefault="005602EE" w:rsidP="005602EE">
            <w:pPr>
              <w:jc w:val="center"/>
            </w:pPr>
            <w:r>
              <w:t>All Other Causes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:rsidR="005602EE" w:rsidRDefault="005602EE" w:rsidP="005602EE">
            <w:pPr>
              <w:jc w:val="center"/>
            </w:pPr>
            <w:r>
              <w:t>19,027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:rsidR="005602EE" w:rsidRDefault="005602EE" w:rsidP="005602EE">
            <w:pPr>
              <w:jc w:val="center"/>
            </w:pPr>
            <w:r>
              <w:t>-</w:t>
            </w:r>
          </w:p>
        </w:tc>
        <w:tc>
          <w:tcPr>
            <w:tcW w:w="1576" w:type="dxa"/>
            <w:shd w:val="clear" w:color="auto" w:fill="DEEAF6" w:themeFill="accent5" w:themeFillTint="33"/>
          </w:tcPr>
          <w:p w:rsidR="005602EE" w:rsidRDefault="005602EE" w:rsidP="005602EE">
            <w:pPr>
              <w:jc w:val="center"/>
            </w:pPr>
            <w:r>
              <w:t>-</w:t>
            </w:r>
          </w:p>
        </w:tc>
      </w:tr>
    </w:tbl>
    <w:p w:rsidR="00BF6C87" w:rsidRDefault="00BF6C87"/>
    <w:p w:rsidR="00C523E5" w:rsidRDefault="00C523E5" w:rsidP="00C523E5">
      <w:r>
        <w:rPr>
          <w:b/>
        </w:rPr>
        <w:t xml:space="preserve">Source: </w:t>
      </w:r>
      <w:r>
        <w:t>New Jersey State Health Assessment Data (NJSHAD), Health Indicator Report of leading Causes of Death, 2017.</w:t>
      </w:r>
    </w:p>
    <w:p w:rsidR="00C523E5" w:rsidRDefault="00C523E5"/>
    <w:sectPr w:rsidR="00C5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87"/>
    <w:rsid w:val="00012C5E"/>
    <w:rsid w:val="000150CE"/>
    <w:rsid w:val="000667F2"/>
    <w:rsid w:val="00067F14"/>
    <w:rsid w:val="00090406"/>
    <w:rsid w:val="000D0C6F"/>
    <w:rsid w:val="000F2AF7"/>
    <w:rsid w:val="001458B2"/>
    <w:rsid w:val="001B4183"/>
    <w:rsid w:val="001C7D3B"/>
    <w:rsid w:val="001D67B4"/>
    <w:rsid w:val="001E37BE"/>
    <w:rsid w:val="00215B0C"/>
    <w:rsid w:val="0022502F"/>
    <w:rsid w:val="002822E0"/>
    <w:rsid w:val="00295065"/>
    <w:rsid w:val="002A3BFF"/>
    <w:rsid w:val="002E4C0F"/>
    <w:rsid w:val="00324753"/>
    <w:rsid w:val="003325A1"/>
    <w:rsid w:val="003373DB"/>
    <w:rsid w:val="003627A1"/>
    <w:rsid w:val="003A1617"/>
    <w:rsid w:val="003A4C49"/>
    <w:rsid w:val="00403101"/>
    <w:rsid w:val="00436BCB"/>
    <w:rsid w:val="00497D7D"/>
    <w:rsid w:val="004D13A0"/>
    <w:rsid w:val="004F55A4"/>
    <w:rsid w:val="00515A67"/>
    <w:rsid w:val="00540222"/>
    <w:rsid w:val="005602EE"/>
    <w:rsid w:val="005C1B02"/>
    <w:rsid w:val="00632315"/>
    <w:rsid w:val="0065096D"/>
    <w:rsid w:val="006533FA"/>
    <w:rsid w:val="00695EA9"/>
    <w:rsid w:val="0069606B"/>
    <w:rsid w:val="006E0029"/>
    <w:rsid w:val="006F7761"/>
    <w:rsid w:val="0073203F"/>
    <w:rsid w:val="00750F98"/>
    <w:rsid w:val="00783837"/>
    <w:rsid w:val="00785979"/>
    <w:rsid w:val="007A73E6"/>
    <w:rsid w:val="007D72A4"/>
    <w:rsid w:val="007E0A14"/>
    <w:rsid w:val="007E7619"/>
    <w:rsid w:val="008225AB"/>
    <w:rsid w:val="00831FC6"/>
    <w:rsid w:val="00834A10"/>
    <w:rsid w:val="0088232D"/>
    <w:rsid w:val="00883415"/>
    <w:rsid w:val="008C142F"/>
    <w:rsid w:val="008D7BAC"/>
    <w:rsid w:val="00917DCB"/>
    <w:rsid w:val="009778F1"/>
    <w:rsid w:val="009C43A1"/>
    <w:rsid w:val="009D57FA"/>
    <w:rsid w:val="009D680E"/>
    <w:rsid w:val="009E11EB"/>
    <w:rsid w:val="009F63BD"/>
    <w:rsid w:val="00A24531"/>
    <w:rsid w:val="00A37938"/>
    <w:rsid w:val="00A72301"/>
    <w:rsid w:val="00AA5F95"/>
    <w:rsid w:val="00B971FC"/>
    <w:rsid w:val="00BA656A"/>
    <w:rsid w:val="00BF6C87"/>
    <w:rsid w:val="00C523E5"/>
    <w:rsid w:val="00C55D80"/>
    <w:rsid w:val="00CA380B"/>
    <w:rsid w:val="00CB5C53"/>
    <w:rsid w:val="00CC1212"/>
    <w:rsid w:val="00D05ECA"/>
    <w:rsid w:val="00D06887"/>
    <w:rsid w:val="00D21538"/>
    <w:rsid w:val="00DD2EDA"/>
    <w:rsid w:val="00DF2ABA"/>
    <w:rsid w:val="00E13DB2"/>
    <w:rsid w:val="00E27D1F"/>
    <w:rsid w:val="00E426A9"/>
    <w:rsid w:val="00E87FD3"/>
    <w:rsid w:val="00EB1057"/>
    <w:rsid w:val="00EC56A4"/>
    <w:rsid w:val="00F0571E"/>
    <w:rsid w:val="00F30C70"/>
    <w:rsid w:val="00F45AC4"/>
    <w:rsid w:val="00F46029"/>
    <w:rsid w:val="00F65FA3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09CF-70CF-418A-96E9-3107C7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10</cp:revision>
  <dcterms:created xsi:type="dcterms:W3CDTF">2019-06-18T13:54:00Z</dcterms:created>
  <dcterms:modified xsi:type="dcterms:W3CDTF">2019-06-18T14:36:00Z</dcterms:modified>
</cp:coreProperties>
</file>